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9CB" w:rsidRPr="00FB39CB" w:rsidRDefault="00FB39CB" w:rsidP="00A26D13">
      <w:pPr>
        <w:shd w:val="clear" w:color="auto" w:fill="FFFFFF"/>
        <w:spacing w:before="360" w:after="240" w:line="264" w:lineRule="atLeast"/>
        <w:jc w:val="center"/>
        <w:outlineLvl w:val="0"/>
        <w:rPr>
          <w:rFonts w:ascii="Century Gothic" w:eastAsia="Times New Roman" w:hAnsi="Century Gothic" w:cs="Arial"/>
          <w:b/>
          <w:bCs/>
          <w:noProof w:val="0"/>
          <w:color w:val="C74801"/>
          <w:kern w:val="36"/>
          <w:sz w:val="72"/>
          <w:szCs w:val="24"/>
          <w:lang w:val="es-MX" w:eastAsia="es-MX"/>
        </w:rPr>
      </w:pPr>
      <w:r w:rsidRPr="00FB39CB">
        <w:rPr>
          <w:rFonts w:ascii="Century Gothic" w:eastAsia="Times New Roman" w:hAnsi="Century Gothic" w:cs="Arial"/>
          <w:b/>
          <w:bCs/>
          <w:noProof w:val="0"/>
          <w:color w:val="C74801"/>
          <w:kern w:val="36"/>
          <w:sz w:val="72"/>
          <w:szCs w:val="24"/>
          <w:lang w:val="es-MX" w:eastAsia="es-MX"/>
        </w:rPr>
        <w:t>La lingüística funcional sistémica</w:t>
      </w:r>
    </w:p>
    <w:p w:rsidR="00FB39CB" w:rsidRPr="00FB39CB" w:rsidRDefault="00FB39CB" w:rsidP="00A26D13">
      <w:pPr>
        <w:shd w:val="clear" w:color="auto" w:fill="FFFFFF"/>
        <w:spacing w:before="240" w:after="100" w:afterAutospacing="1" w:line="180" w:lineRule="atLeast"/>
        <w:jc w:val="both"/>
        <w:rPr>
          <w:rFonts w:ascii="Century Gothic" w:eastAsia="Times New Roman" w:hAnsi="Century Gothic" w:cs="Times New Roman"/>
          <w:noProof w:val="0"/>
          <w:color w:val="404041"/>
          <w:sz w:val="36"/>
          <w:szCs w:val="13"/>
          <w:lang w:val="es-MX" w:eastAsia="es-MX"/>
        </w:rPr>
      </w:pPr>
      <w:r w:rsidRPr="00A26D13">
        <w:rPr>
          <w:rFonts w:ascii="Century Gothic" w:eastAsia="Times New Roman" w:hAnsi="Century Gothic" w:cs="Times New Roman"/>
          <w:i/>
          <w:iCs/>
          <w:noProof w:val="0"/>
          <w:color w:val="404041"/>
          <w:sz w:val="36"/>
          <w:lang w:val="es-MX" w:eastAsia="es-MX"/>
        </w:rPr>
        <w:t>La lingüística funcional sistémica tiene sus orígenes en la tradición estructural-funcional europea; su referente fundamental es </w:t>
      </w:r>
      <w:r w:rsidRPr="00A26D13">
        <w:rPr>
          <w:rFonts w:ascii="Century Gothic" w:eastAsia="Times New Roman" w:hAnsi="Century Gothic" w:cs="Times New Roman"/>
          <w:b/>
          <w:bCs/>
          <w:i/>
          <w:iCs/>
          <w:noProof w:val="0"/>
          <w:color w:val="404041"/>
          <w:sz w:val="36"/>
          <w:lang w:val="es-MX" w:eastAsia="es-MX"/>
        </w:rPr>
        <w:t xml:space="preserve">John R. </w:t>
      </w:r>
      <w:proofErr w:type="spellStart"/>
      <w:r w:rsidRPr="00A26D13">
        <w:rPr>
          <w:rFonts w:ascii="Century Gothic" w:eastAsia="Times New Roman" w:hAnsi="Century Gothic" w:cs="Times New Roman"/>
          <w:b/>
          <w:bCs/>
          <w:i/>
          <w:iCs/>
          <w:noProof w:val="0"/>
          <w:color w:val="404041"/>
          <w:sz w:val="36"/>
          <w:lang w:val="es-MX" w:eastAsia="es-MX"/>
        </w:rPr>
        <w:t>Firth</w:t>
      </w:r>
      <w:proofErr w:type="spellEnd"/>
      <w:r w:rsidRPr="00A26D13">
        <w:rPr>
          <w:rFonts w:ascii="Century Gothic" w:eastAsia="Times New Roman" w:hAnsi="Century Gothic" w:cs="Times New Roman"/>
          <w:i/>
          <w:iCs/>
          <w:noProof w:val="0"/>
          <w:color w:val="404041"/>
          <w:sz w:val="36"/>
          <w:lang w:val="es-MX" w:eastAsia="es-MX"/>
        </w:rPr>
        <w:t> (ver </w:t>
      </w:r>
      <w:hyperlink r:id="rId4" w:history="1">
        <w:r w:rsidRPr="00A26D13">
          <w:rPr>
            <w:rFonts w:ascii="Century Gothic" w:eastAsia="Times New Roman" w:hAnsi="Century Gothic" w:cs="Times New Roman"/>
            <w:i/>
            <w:iCs/>
            <w:noProof w:val="0"/>
            <w:color w:val="620062"/>
            <w:sz w:val="36"/>
            <w:u w:val="single"/>
            <w:lang w:val="es-MX" w:eastAsia="es-MX"/>
          </w:rPr>
          <w:t>Recorrido histórico</w:t>
        </w:r>
      </w:hyperlink>
      <w:r w:rsidRPr="00A26D13">
        <w:rPr>
          <w:rFonts w:ascii="Century Gothic" w:eastAsia="Times New Roman" w:hAnsi="Century Gothic" w:cs="Times New Roman"/>
          <w:i/>
          <w:iCs/>
          <w:noProof w:val="0"/>
          <w:color w:val="404041"/>
          <w:sz w:val="36"/>
          <w:lang w:val="es-MX" w:eastAsia="es-MX"/>
        </w:rPr>
        <w:t>). Ha sido desarrollada por </w:t>
      </w:r>
      <w:r w:rsidRPr="00A26D13">
        <w:rPr>
          <w:rFonts w:ascii="Century Gothic" w:eastAsia="Times New Roman" w:hAnsi="Century Gothic" w:cs="Times New Roman"/>
          <w:b/>
          <w:bCs/>
          <w:i/>
          <w:iCs/>
          <w:noProof w:val="0"/>
          <w:color w:val="404041"/>
          <w:sz w:val="36"/>
          <w:lang w:val="es-MX" w:eastAsia="es-MX"/>
        </w:rPr>
        <w:t xml:space="preserve">Michael </w:t>
      </w:r>
      <w:proofErr w:type="spellStart"/>
      <w:r w:rsidRPr="00A26D13">
        <w:rPr>
          <w:rFonts w:ascii="Century Gothic" w:eastAsia="Times New Roman" w:hAnsi="Century Gothic" w:cs="Times New Roman"/>
          <w:b/>
          <w:bCs/>
          <w:i/>
          <w:iCs/>
          <w:noProof w:val="0"/>
          <w:color w:val="404041"/>
          <w:sz w:val="36"/>
          <w:lang w:val="es-MX" w:eastAsia="es-MX"/>
        </w:rPr>
        <w:t>Halliday</w:t>
      </w:r>
      <w:proofErr w:type="spellEnd"/>
      <w:r w:rsidRPr="00A26D13">
        <w:rPr>
          <w:rFonts w:ascii="Century Gothic" w:eastAsia="Times New Roman" w:hAnsi="Century Gothic" w:cs="Times New Roman"/>
          <w:i/>
          <w:iCs/>
          <w:noProof w:val="0"/>
          <w:color w:val="404041"/>
          <w:sz w:val="36"/>
          <w:lang w:val="es-MX" w:eastAsia="es-MX"/>
        </w:rPr>
        <w:t> y luego expandida y reformulada por numerosos discípulos, que se distribuyen en distintos continentes: Australia, diferentes países europeos y más recientemente americanos. La LSF es una teoría lingüística cuyos componentes son una propuesta gramatical, la</w:t>
      </w:r>
      <w:r w:rsidR="00A26D13">
        <w:rPr>
          <w:rFonts w:ascii="Century Gothic" w:eastAsia="Times New Roman" w:hAnsi="Century Gothic" w:cs="Times New Roman"/>
          <w:i/>
          <w:iCs/>
          <w:noProof w:val="0"/>
          <w:color w:val="404041"/>
          <w:sz w:val="36"/>
          <w:lang w:val="es-MX" w:eastAsia="es-MX"/>
        </w:rPr>
        <w:t xml:space="preserve"> </w:t>
      </w:r>
      <w:r w:rsidRPr="00A26D13">
        <w:rPr>
          <w:rFonts w:ascii="Century Gothic" w:eastAsia="Times New Roman" w:hAnsi="Century Gothic" w:cs="Times New Roman"/>
          <w:b/>
          <w:bCs/>
          <w:i/>
          <w:iCs/>
          <w:noProof w:val="0"/>
          <w:color w:val="404041"/>
          <w:sz w:val="36"/>
          <w:lang w:val="es-MX" w:eastAsia="es-MX"/>
        </w:rPr>
        <w:t>gramática funcional sistémica</w:t>
      </w:r>
      <w:r w:rsidRPr="00A26D13">
        <w:rPr>
          <w:rFonts w:ascii="Century Gothic" w:eastAsia="Times New Roman" w:hAnsi="Century Gothic" w:cs="Times New Roman"/>
          <w:i/>
          <w:iCs/>
          <w:noProof w:val="0"/>
          <w:color w:val="404041"/>
          <w:sz w:val="36"/>
          <w:lang w:val="es-MX" w:eastAsia="es-MX"/>
        </w:rPr>
        <w:t> y una </w:t>
      </w:r>
      <w:r w:rsidRPr="00A26D13">
        <w:rPr>
          <w:rFonts w:ascii="Century Gothic" w:eastAsia="Times New Roman" w:hAnsi="Century Gothic" w:cs="Times New Roman"/>
          <w:b/>
          <w:bCs/>
          <w:i/>
          <w:iCs/>
          <w:noProof w:val="0"/>
          <w:color w:val="404041"/>
          <w:sz w:val="36"/>
          <w:lang w:val="es-MX" w:eastAsia="es-MX"/>
        </w:rPr>
        <w:t>teoría del género y del contexto.</w:t>
      </w:r>
    </w:p>
    <w:p w:rsidR="00FB39CB" w:rsidRPr="00FB39CB" w:rsidRDefault="00FB39CB" w:rsidP="00A26D13">
      <w:pPr>
        <w:shd w:val="clear" w:color="auto" w:fill="FFFFFF"/>
        <w:spacing w:before="240" w:after="100" w:afterAutospacing="1" w:line="180" w:lineRule="atLeast"/>
        <w:jc w:val="both"/>
        <w:rPr>
          <w:rFonts w:ascii="Century Gothic" w:eastAsia="Times New Roman" w:hAnsi="Century Gothic" w:cs="Times New Roman"/>
          <w:noProof w:val="0"/>
          <w:color w:val="404041"/>
          <w:sz w:val="36"/>
          <w:szCs w:val="13"/>
          <w:lang w:val="es-MX" w:eastAsia="es-MX"/>
        </w:rPr>
      </w:pPr>
      <w:r w:rsidRPr="00FB39CB">
        <w:rPr>
          <w:rFonts w:ascii="Century Gothic" w:eastAsia="Times New Roman" w:hAnsi="Century Gothic" w:cs="Times New Roman"/>
          <w:noProof w:val="0"/>
          <w:color w:val="404041"/>
          <w:sz w:val="36"/>
          <w:szCs w:val="13"/>
          <w:lang w:val="es-MX" w:eastAsia="es-MX"/>
        </w:rPr>
        <w:t>La LSF es una teoría funcional porque está diseñada para dar cuenta de cómo se</w:t>
      </w:r>
      <w:r w:rsidR="00A26D13">
        <w:rPr>
          <w:rFonts w:ascii="Century Gothic" w:eastAsia="Times New Roman" w:hAnsi="Century Gothic" w:cs="Times New Roman"/>
          <w:noProof w:val="0"/>
          <w:color w:val="404041"/>
          <w:sz w:val="36"/>
          <w:szCs w:val="13"/>
          <w:lang w:val="es-MX" w:eastAsia="es-MX"/>
        </w:rPr>
        <w:t xml:space="preserve"> </w:t>
      </w:r>
      <w:r w:rsidRPr="00A26D13">
        <w:rPr>
          <w:rFonts w:ascii="Century Gothic" w:eastAsia="Times New Roman" w:hAnsi="Century Gothic" w:cs="Times New Roman"/>
          <w:i/>
          <w:iCs/>
          <w:noProof w:val="0"/>
          <w:color w:val="404041"/>
          <w:sz w:val="36"/>
          <w:lang w:val="es-MX" w:eastAsia="es-MX"/>
        </w:rPr>
        <w:t>usa</w:t>
      </w:r>
      <w:r w:rsidRPr="00A26D13">
        <w:rPr>
          <w:rFonts w:ascii="Century Gothic" w:eastAsia="Times New Roman" w:hAnsi="Century Gothic" w:cs="Times New Roman"/>
          <w:noProof w:val="0"/>
          <w:color w:val="404041"/>
          <w:sz w:val="36"/>
          <w:lang w:val="es-MX" w:eastAsia="es-MX"/>
        </w:rPr>
        <w:t> </w:t>
      </w:r>
      <w:r w:rsidRPr="00FB39CB">
        <w:rPr>
          <w:rFonts w:ascii="Century Gothic" w:eastAsia="Times New Roman" w:hAnsi="Century Gothic" w:cs="Times New Roman"/>
          <w:noProof w:val="0"/>
          <w:color w:val="404041"/>
          <w:sz w:val="36"/>
          <w:szCs w:val="13"/>
          <w:lang w:val="es-MX" w:eastAsia="es-MX"/>
        </w:rPr>
        <w:t>el lenguaje; este, a su vez, es funcional en tres sentidos distintos aunque estrechamente relacionados: en su interpretación de los textos, del sistema, y de los elementos de las estructuras lingüísticas. La lengua es un recurso para crear significados a través de sucesivas elecciones; En una dimensión más amplia, la idea de elección reaparece en la elaboración del concepto de registro, variedad lingüística condicionada por la situación o la actividad. La relación entre lenguaje y contexto es de interacción probabilística: los textos “realizan” una cantidad finita y determinada de dimensiones contextuales y, a su vez, los textos permiten identificar y reconstruir las condiciones contextuales. El énfasis en la idea de</w:t>
      </w:r>
      <w:r w:rsidRPr="00A26D13">
        <w:rPr>
          <w:rFonts w:ascii="Century Gothic" w:eastAsia="Times New Roman" w:hAnsi="Century Gothic" w:cs="Times New Roman"/>
          <w:noProof w:val="0"/>
          <w:color w:val="404041"/>
          <w:sz w:val="36"/>
          <w:lang w:val="es-MX" w:eastAsia="es-MX"/>
        </w:rPr>
        <w:t> </w:t>
      </w:r>
      <w:proofErr w:type="spellStart"/>
      <w:r w:rsidRPr="00A26D13">
        <w:rPr>
          <w:rFonts w:ascii="Century Gothic" w:eastAsia="Times New Roman" w:hAnsi="Century Gothic" w:cs="Times New Roman"/>
          <w:i/>
          <w:iCs/>
          <w:noProof w:val="0"/>
          <w:color w:val="404041"/>
          <w:sz w:val="36"/>
          <w:lang w:val="es-MX" w:eastAsia="es-MX"/>
        </w:rPr>
        <w:t>opción</w:t>
      </w:r>
      <w:r w:rsidRPr="00FB39CB">
        <w:rPr>
          <w:rFonts w:ascii="Century Gothic" w:eastAsia="Times New Roman" w:hAnsi="Century Gothic" w:cs="Times New Roman"/>
          <w:noProof w:val="0"/>
          <w:color w:val="404041"/>
          <w:sz w:val="36"/>
          <w:szCs w:val="13"/>
          <w:lang w:val="es-MX" w:eastAsia="es-MX"/>
        </w:rPr>
        <w:t>opone</w:t>
      </w:r>
      <w:proofErr w:type="spellEnd"/>
      <w:r w:rsidRPr="00FB39CB">
        <w:rPr>
          <w:rFonts w:ascii="Century Gothic" w:eastAsia="Times New Roman" w:hAnsi="Century Gothic" w:cs="Times New Roman"/>
          <w:noProof w:val="0"/>
          <w:color w:val="404041"/>
          <w:sz w:val="36"/>
          <w:szCs w:val="13"/>
          <w:lang w:val="es-MX" w:eastAsia="es-MX"/>
        </w:rPr>
        <w:t xml:space="preserve"> la teoría –caracterizada por </w:t>
      </w:r>
      <w:proofErr w:type="spellStart"/>
      <w:r w:rsidRPr="00FB39CB">
        <w:rPr>
          <w:rFonts w:ascii="Century Gothic" w:eastAsia="Times New Roman" w:hAnsi="Century Gothic" w:cs="Times New Roman"/>
          <w:noProof w:val="0"/>
          <w:color w:val="404041"/>
          <w:sz w:val="36"/>
          <w:szCs w:val="13"/>
          <w:lang w:val="es-MX" w:eastAsia="es-MX"/>
        </w:rPr>
        <w:t>Halliday</w:t>
      </w:r>
      <w:proofErr w:type="spellEnd"/>
      <w:r w:rsidRPr="00FB39CB">
        <w:rPr>
          <w:rFonts w:ascii="Century Gothic" w:eastAsia="Times New Roman" w:hAnsi="Century Gothic" w:cs="Times New Roman"/>
          <w:noProof w:val="0"/>
          <w:color w:val="404041"/>
          <w:sz w:val="36"/>
          <w:szCs w:val="13"/>
          <w:lang w:val="es-MX" w:eastAsia="es-MX"/>
        </w:rPr>
        <w:t xml:space="preserve"> como paradigmática- a los modelos formales o sintagmáticos, que interpretan las </w:t>
      </w:r>
      <w:r w:rsidRPr="00FB39CB">
        <w:rPr>
          <w:rFonts w:ascii="Century Gothic" w:eastAsia="Times New Roman" w:hAnsi="Century Gothic" w:cs="Times New Roman"/>
          <w:noProof w:val="0"/>
          <w:color w:val="404041"/>
          <w:sz w:val="36"/>
          <w:szCs w:val="13"/>
          <w:lang w:val="es-MX" w:eastAsia="es-MX"/>
        </w:rPr>
        <w:lastRenderedPageBreak/>
        <w:t xml:space="preserve">lenguas como listas de estructuras. La lengua se concibe como un sistema de estratos, que se ilustran como un sistema de capas sucesivas inclusivas, a saber: la fonología/grafología, </w:t>
      </w:r>
      <w:proofErr w:type="gramStart"/>
      <w:r w:rsidRPr="00FB39CB">
        <w:rPr>
          <w:rFonts w:ascii="Century Gothic" w:eastAsia="Times New Roman" w:hAnsi="Century Gothic" w:cs="Times New Roman"/>
          <w:noProof w:val="0"/>
          <w:color w:val="404041"/>
          <w:sz w:val="36"/>
          <w:szCs w:val="13"/>
          <w:lang w:val="es-MX" w:eastAsia="es-MX"/>
        </w:rPr>
        <w:t>la</w:t>
      </w:r>
      <w:proofErr w:type="gramEnd"/>
      <w:r w:rsidRPr="00FB39CB">
        <w:rPr>
          <w:rFonts w:ascii="Century Gothic" w:eastAsia="Times New Roman" w:hAnsi="Century Gothic" w:cs="Times New Roman"/>
          <w:noProof w:val="0"/>
          <w:color w:val="404041"/>
          <w:sz w:val="36"/>
          <w:szCs w:val="13"/>
          <w:lang w:val="es-MX" w:eastAsia="es-MX"/>
        </w:rPr>
        <w:t xml:space="preserve"> léxico-gramática, la semántica, el contexto de situación, el contexto de cultura y por último, como capa mayor, la ideología. Cada estrato es una red de sistemas en el que operan las funciones semánticas fundamentales: la </w:t>
      </w:r>
      <w:proofErr w:type="spellStart"/>
      <w:r w:rsidRPr="00FB39CB">
        <w:rPr>
          <w:rFonts w:ascii="Century Gothic" w:eastAsia="Times New Roman" w:hAnsi="Century Gothic" w:cs="Times New Roman"/>
          <w:noProof w:val="0"/>
          <w:color w:val="404041"/>
          <w:sz w:val="36"/>
          <w:szCs w:val="13"/>
          <w:lang w:val="es-MX" w:eastAsia="es-MX"/>
        </w:rPr>
        <w:t>experiencial</w:t>
      </w:r>
      <w:proofErr w:type="spellEnd"/>
      <w:r w:rsidRPr="00FB39CB">
        <w:rPr>
          <w:rFonts w:ascii="Century Gothic" w:eastAsia="Times New Roman" w:hAnsi="Century Gothic" w:cs="Times New Roman"/>
          <w:noProof w:val="0"/>
          <w:color w:val="404041"/>
          <w:sz w:val="36"/>
          <w:szCs w:val="13"/>
          <w:lang w:val="es-MX" w:eastAsia="es-MX"/>
        </w:rPr>
        <w:t xml:space="preserve">, la interpersonal y la textual. El corazón de la gramática es el sistema de transitividad, que es el recurso para la interpretación y representación de la experiencia en forma de configuraciones de procesos, participantes y circunstancias. Como en todo enfoque funcionalista, los aspectos sociales y culturales son estratos explicativos de la teoría: el contexto de situación, conformado por las variables de campo (contenido </w:t>
      </w:r>
      <w:proofErr w:type="spellStart"/>
      <w:r w:rsidRPr="00FB39CB">
        <w:rPr>
          <w:rFonts w:ascii="Century Gothic" w:eastAsia="Times New Roman" w:hAnsi="Century Gothic" w:cs="Times New Roman"/>
          <w:noProof w:val="0"/>
          <w:color w:val="404041"/>
          <w:sz w:val="36"/>
          <w:szCs w:val="13"/>
          <w:lang w:val="es-MX" w:eastAsia="es-MX"/>
        </w:rPr>
        <w:t>experiencial</w:t>
      </w:r>
      <w:proofErr w:type="spellEnd"/>
      <w:r w:rsidRPr="00FB39CB">
        <w:rPr>
          <w:rFonts w:ascii="Century Gothic" w:eastAsia="Times New Roman" w:hAnsi="Century Gothic" w:cs="Times New Roman"/>
          <w:noProof w:val="0"/>
          <w:color w:val="404041"/>
          <w:sz w:val="36"/>
          <w:szCs w:val="13"/>
          <w:lang w:val="es-MX" w:eastAsia="es-MX"/>
        </w:rPr>
        <w:t>), tenor (relación entre los participantes) y modo (el papel de la lengua en la comunicación), y el contexto cultural con su potencial semiótico. La versión clásica de la</w:t>
      </w:r>
      <w:r w:rsidRPr="00A26D13">
        <w:rPr>
          <w:rFonts w:ascii="Century Gothic" w:eastAsia="Times New Roman" w:hAnsi="Century Gothic" w:cs="Times New Roman"/>
          <w:noProof w:val="0"/>
          <w:color w:val="404041"/>
          <w:sz w:val="36"/>
          <w:lang w:val="es-MX" w:eastAsia="es-MX"/>
        </w:rPr>
        <w:t> </w:t>
      </w:r>
      <w:r w:rsidRPr="00A26D13">
        <w:rPr>
          <w:rFonts w:ascii="Century Gothic" w:eastAsia="Times New Roman" w:hAnsi="Century Gothic" w:cs="Times New Roman"/>
          <w:b/>
          <w:bCs/>
          <w:noProof w:val="0"/>
          <w:color w:val="404041"/>
          <w:sz w:val="36"/>
          <w:lang w:val="es-MX" w:eastAsia="es-MX"/>
        </w:rPr>
        <w:t>gramática funcional sistémica</w:t>
      </w:r>
      <w:r w:rsidRPr="00A26D13">
        <w:rPr>
          <w:rFonts w:ascii="Century Gothic" w:eastAsia="Times New Roman" w:hAnsi="Century Gothic" w:cs="Times New Roman"/>
          <w:noProof w:val="0"/>
          <w:color w:val="404041"/>
          <w:sz w:val="36"/>
          <w:lang w:val="es-MX" w:eastAsia="es-MX"/>
        </w:rPr>
        <w:t> </w:t>
      </w:r>
      <w:r w:rsidRPr="00FB39CB">
        <w:rPr>
          <w:rFonts w:ascii="Century Gothic" w:eastAsia="Times New Roman" w:hAnsi="Century Gothic" w:cs="Times New Roman"/>
          <w:noProof w:val="0"/>
          <w:color w:val="404041"/>
          <w:sz w:val="36"/>
          <w:szCs w:val="13"/>
          <w:lang w:val="es-MX" w:eastAsia="es-MX"/>
        </w:rPr>
        <w:t>se encuentra en el libro de</w:t>
      </w:r>
      <w:r w:rsidRPr="00A26D13">
        <w:rPr>
          <w:rFonts w:ascii="Century Gothic" w:eastAsia="Times New Roman" w:hAnsi="Century Gothic" w:cs="Times New Roman"/>
          <w:noProof w:val="0"/>
          <w:color w:val="404041"/>
          <w:sz w:val="36"/>
          <w:lang w:val="es-MX" w:eastAsia="es-MX"/>
        </w:rPr>
        <w:t> </w:t>
      </w:r>
      <w:r w:rsidRPr="00A26D13">
        <w:rPr>
          <w:rFonts w:ascii="Century Gothic" w:eastAsia="Times New Roman" w:hAnsi="Century Gothic" w:cs="Times New Roman"/>
          <w:b/>
          <w:bCs/>
          <w:noProof w:val="0"/>
          <w:color w:val="404041"/>
          <w:sz w:val="36"/>
          <w:lang w:val="es-MX" w:eastAsia="es-MX"/>
        </w:rPr>
        <w:t xml:space="preserve">Michael </w:t>
      </w:r>
      <w:proofErr w:type="spellStart"/>
      <w:r w:rsidRPr="00A26D13">
        <w:rPr>
          <w:rFonts w:ascii="Century Gothic" w:eastAsia="Times New Roman" w:hAnsi="Century Gothic" w:cs="Times New Roman"/>
          <w:b/>
          <w:bCs/>
          <w:noProof w:val="0"/>
          <w:color w:val="404041"/>
          <w:sz w:val="36"/>
          <w:lang w:val="es-MX" w:eastAsia="es-MX"/>
        </w:rPr>
        <w:t>Halliday</w:t>
      </w:r>
      <w:proofErr w:type="spellEnd"/>
      <w:r w:rsidRPr="00A26D13">
        <w:rPr>
          <w:rFonts w:ascii="Century Gothic" w:eastAsia="Times New Roman" w:hAnsi="Century Gothic" w:cs="Times New Roman"/>
          <w:noProof w:val="0"/>
          <w:color w:val="404041"/>
          <w:sz w:val="36"/>
          <w:lang w:val="es-MX" w:eastAsia="es-MX"/>
        </w:rPr>
        <w:t> </w:t>
      </w:r>
      <w:r w:rsidRPr="00FB39CB">
        <w:rPr>
          <w:rFonts w:ascii="Century Gothic" w:eastAsia="Times New Roman" w:hAnsi="Century Gothic" w:cs="Times New Roman"/>
          <w:noProof w:val="0"/>
          <w:color w:val="404041"/>
          <w:sz w:val="36"/>
          <w:szCs w:val="13"/>
          <w:lang w:val="es-MX" w:eastAsia="es-MX"/>
        </w:rPr>
        <w:t xml:space="preserve">(1994), en el que se incluyen además capítulos dedicados a la cohesión y a la metáfora gramatical; también conviene </w:t>
      </w:r>
      <w:proofErr w:type="spellStart"/>
      <w:r w:rsidRPr="00FB39CB">
        <w:rPr>
          <w:rFonts w:ascii="Century Gothic" w:eastAsia="Times New Roman" w:hAnsi="Century Gothic" w:cs="Times New Roman"/>
          <w:noProof w:val="0"/>
          <w:color w:val="404041"/>
          <w:sz w:val="36"/>
          <w:szCs w:val="13"/>
          <w:lang w:val="es-MX" w:eastAsia="es-MX"/>
        </w:rPr>
        <w:t>consultar</w:t>
      </w:r>
      <w:r w:rsidRPr="00A26D13">
        <w:rPr>
          <w:rFonts w:ascii="Century Gothic" w:eastAsia="Times New Roman" w:hAnsi="Century Gothic" w:cs="Times New Roman"/>
          <w:b/>
          <w:bCs/>
          <w:noProof w:val="0"/>
          <w:color w:val="404041"/>
          <w:sz w:val="36"/>
          <w:lang w:val="es-MX" w:eastAsia="es-MX"/>
        </w:rPr>
        <w:t>Suzanne</w:t>
      </w:r>
      <w:proofErr w:type="spellEnd"/>
      <w:r w:rsidRPr="00A26D13">
        <w:rPr>
          <w:rFonts w:ascii="Century Gothic" w:eastAsia="Times New Roman" w:hAnsi="Century Gothic" w:cs="Times New Roman"/>
          <w:b/>
          <w:bCs/>
          <w:noProof w:val="0"/>
          <w:color w:val="404041"/>
          <w:sz w:val="36"/>
          <w:lang w:val="es-MX" w:eastAsia="es-MX"/>
        </w:rPr>
        <w:t xml:space="preserve"> </w:t>
      </w:r>
      <w:proofErr w:type="spellStart"/>
      <w:r w:rsidRPr="00A26D13">
        <w:rPr>
          <w:rFonts w:ascii="Century Gothic" w:eastAsia="Times New Roman" w:hAnsi="Century Gothic" w:cs="Times New Roman"/>
          <w:b/>
          <w:bCs/>
          <w:noProof w:val="0"/>
          <w:color w:val="404041"/>
          <w:sz w:val="36"/>
          <w:lang w:val="es-MX" w:eastAsia="es-MX"/>
        </w:rPr>
        <w:t>Eggins</w:t>
      </w:r>
      <w:proofErr w:type="spellEnd"/>
      <w:r w:rsidRPr="00A26D13">
        <w:rPr>
          <w:rFonts w:ascii="Century Gothic" w:eastAsia="Times New Roman" w:hAnsi="Century Gothic" w:cs="Times New Roman"/>
          <w:noProof w:val="0"/>
          <w:color w:val="404041"/>
          <w:sz w:val="36"/>
          <w:lang w:val="es-MX" w:eastAsia="es-MX"/>
        </w:rPr>
        <w:t> </w:t>
      </w:r>
      <w:r w:rsidRPr="00FB39CB">
        <w:rPr>
          <w:rFonts w:ascii="Century Gothic" w:eastAsia="Times New Roman" w:hAnsi="Century Gothic" w:cs="Times New Roman"/>
          <w:noProof w:val="0"/>
          <w:color w:val="404041"/>
          <w:sz w:val="36"/>
          <w:szCs w:val="13"/>
          <w:lang w:val="es-MX" w:eastAsia="es-MX"/>
        </w:rPr>
        <w:t>(1994),</w:t>
      </w:r>
      <w:r w:rsidRPr="00A26D13">
        <w:rPr>
          <w:rFonts w:ascii="Century Gothic" w:eastAsia="Times New Roman" w:hAnsi="Century Gothic" w:cs="Times New Roman"/>
          <w:noProof w:val="0"/>
          <w:color w:val="404041"/>
          <w:sz w:val="36"/>
          <w:lang w:val="es-MX" w:eastAsia="es-MX"/>
        </w:rPr>
        <w:t> </w:t>
      </w:r>
      <w:r w:rsidRPr="00A26D13">
        <w:rPr>
          <w:rFonts w:ascii="Century Gothic" w:eastAsia="Times New Roman" w:hAnsi="Century Gothic" w:cs="Times New Roman"/>
          <w:b/>
          <w:bCs/>
          <w:noProof w:val="0"/>
          <w:color w:val="404041"/>
          <w:sz w:val="36"/>
          <w:lang w:val="es-MX" w:eastAsia="es-MX"/>
        </w:rPr>
        <w:t xml:space="preserve">Christian </w:t>
      </w:r>
      <w:proofErr w:type="spellStart"/>
      <w:r w:rsidRPr="00A26D13">
        <w:rPr>
          <w:rFonts w:ascii="Century Gothic" w:eastAsia="Times New Roman" w:hAnsi="Century Gothic" w:cs="Times New Roman"/>
          <w:b/>
          <w:bCs/>
          <w:noProof w:val="0"/>
          <w:color w:val="404041"/>
          <w:sz w:val="36"/>
          <w:lang w:val="es-MX" w:eastAsia="es-MX"/>
        </w:rPr>
        <w:t>Matthiessen</w:t>
      </w:r>
      <w:proofErr w:type="spellEnd"/>
      <w:r w:rsidRPr="00A26D13">
        <w:rPr>
          <w:rFonts w:ascii="Century Gothic" w:eastAsia="Times New Roman" w:hAnsi="Century Gothic" w:cs="Times New Roman"/>
          <w:noProof w:val="0"/>
          <w:color w:val="404041"/>
          <w:sz w:val="36"/>
          <w:lang w:val="es-MX" w:eastAsia="es-MX"/>
        </w:rPr>
        <w:t> </w:t>
      </w:r>
      <w:r w:rsidRPr="00FB39CB">
        <w:rPr>
          <w:rFonts w:ascii="Century Gothic" w:eastAsia="Times New Roman" w:hAnsi="Century Gothic" w:cs="Times New Roman"/>
          <w:noProof w:val="0"/>
          <w:color w:val="404041"/>
          <w:sz w:val="36"/>
          <w:szCs w:val="13"/>
          <w:lang w:val="es-MX" w:eastAsia="es-MX"/>
        </w:rPr>
        <w:t>(1995),</w:t>
      </w:r>
      <w:r w:rsidRPr="00A26D13">
        <w:rPr>
          <w:rFonts w:ascii="Century Gothic" w:eastAsia="Times New Roman" w:hAnsi="Century Gothic" w:cs="Times New Roman"/>
          <w:noProof w:val="0"/>
          <w:color w:val="404041"/>
          <w:sz w:val="36"/>
          <w:lang w:val="es-MX" w:eastAsia="es-MX"/>
        </w:rPr>
        <w:t> </w:t>
      </w:r>
      <w:r w:rsidRPr="00A26D13">
        <w:rPr>
          <w:rFonts w:ascii="Century Gothic" w:eastAsia="Times New Roman" w:hAnsi="Century Gothic" w:cs="Times New Roman"/>
          <w:b/>
          <w:bCs/>
          <w:noProof w:val="0"/>
          <w:color w:val="404041"/>
          <w:sz w:val="36"/>
          <w:lang w:val="es-MX" w:eastAsia="es-MX"/>
        </w:rPr>
        <w:t xml:space="preserve">James </w:t>
      </w:r>
      <w:proofErr w:type="spellStart"/>
      <w:r w:rsidRPr="00A26D13">
        <w:rPr>
          <w:rFonts w:ascii="Century Gothic" w:eastAsia="Times New Roman" w:hAnsi="Century Gothic" w:cs="Times New Roman"/>
          <w:b/>
          <w:bCs/>
          <w:noProof w:val="0"/>
          <w:color w:val="404041"/>
          <w:sz w:val="36"/>
          <w:lang w:val="es-MX" w:eastAsia="es-MX"/>
        </w:rPr>
        <w:t>Martin</w:t>
      </w:r>
      <w:r w:rsidRPr="00FB39CB">
        <w:rPr>
          <w:rFonts w:ascii="Century Gothic" w:eastAsia="Times New Roman" w:hAnsi="Century Gothic" w:cs="Times New Roman"/>
          <w:noProof w:val="0"/>
          <w:color w:val="404041"/>
          <w:sz w:val="36"/>
          <w:szCs w:val="13"/>
          <w:lang w:val="es-MX" w:eastAsia="es-MX"/>
        </w:rPr>
        <w:t>,</w:t>
      </w:r>
      <w:r w:rsidRPr="00A26D13">
        <w:rPr>
          <w:rFonts w:ascii="Century Gothic" w:eastAsia="Times New Roman" w:hAnsi="Century Gothic" w:cs="Times New Roman"/>
          <w:b/>
          <w:bCs/>
          <w:noProof w:val="0"/>
          <w:color w:val="404041"/>
          <w:sz w:val="36"/>
          <w:lang w:val="es-MX" w:eastAsia="es-MX"/>
        </w:rPr>
        <w:t>Christian</w:t>
      </w:r>
      <w:proofErr w:type="spellEnd"/>
      <w:r w:rsidRPr="00A26D13">
        <w:rPr>
          <w:rFonts w:ascii="Century Gothic" w:eastAsia="Times New Roman" w:hAnsi="Century Gothic" w:cs="Times New Roman"/>
          <w:b/>
          <w:bCs/>
          <w:noProof w:val="0"/>
          <w:color w:val="404041"/>
          <w:sz w:val="36"/>
          <w:lang w:val="es-MX" w:eastAsia="es-MX"/>
        </w:rPr>
        <w:t xml:space="preserve"> </w:t>
      </w:r>
      <w:proofErr w:type="spellStart"/>
      <w:r w:rsidRPr="00A26D13">
        <w:rPr>
          <w:rFonts w:ascii="Century Gothic" w:eastAsia="Times New Roman" w:hAnsi="Century Gothic" w:cs="Times New Roman"/>
          <w:b/>
          <w:bCs/>
          <w:noProof w:val="0"/>
          <w:color w:val="404041"/>
          <w:sz w:val="36"/>
          <w:lang w:val="es-MX" w:eastAsia="es-MX"/>
        </w:rPr>
        <w:t>Matthiessen</w:t>
      </w:r>
      <w:proofErr w:type="spellEnd"/>
      <w:r w:rsidRPr="00A26D13">
        <w:rPr>
          <w:rFonts w:ascii="Century Gothic" w:eastAsia="Times New Roman" w:hAnsi="Century Gothic" w:cs="Times New Roman"/>
          <w:noProof w:val="0"/>
          <w:color w:val="404041"/>
          <w:sz w:val="36"/>
          <w:lang w:val="es-MX" w:eastAsia="es-MX"/>
        </w:rPr>
        <w:t> </w:t>
      </w:r>
      <w:r w:rsidRPr="00FB39CB">
        <w:rPr>
          <w:rFonts w:ascii="Century Gothic" w:eastAsia="Times New Roman" w:hAnsi="Century Gothic" w:cs="Times New Roman"/>
          <w:noProof w:val="0"/>
          <w:color w:val="404041"/>
          <w:sz w:val="36"/>
          <w:szCs w:val="13"/>
          <w:lang w:val="es-MX" w:eastAsia="es-MX"/>
        </w:rPr>
        <w:t>y</w:t>
      </w:r>
      <w:r w:rsidRPr="00A26D13">
        <w:rPr>
          <w:rFonts w:ascii="Century Gothic" w:eastAsia="Times New Roman" w:hAnsi="Century Gothic" w:cs="Times New Roman"/>
          <w:noProof w:val="0"/>
          <w:color w:val="404041"/>
          <w:sz w:val="36"/>
          <w:lang w:val="es-MX" w:eastAsia="es-MX"/>
        </w:rPr>
        <w:t> </w:t>
      </w:r>
      <w:r w:rsidRPr="00A26D13">
        <w:rPr>
          <w:rFonts w:ascii="Century Gothic" w:eastAsia="Times New Roman" w:hAnsi="Century Gothic" w:cs="Times New Roman"/>
          <w:b/>
          <w:bCs/>
          <w:noProof w:val="0"/>
          <w:color w:val="404041"/>
          <w:sz w:val="36"/>
          <w:lang w:val="es-MX" w:eastAsia="es-MX"/>
        </w:rPr>
        <w:t xml:space="preserve">Clare </w:t>
      </w:r>
      <w:proofErr w:type="spellStart"/>
      <w:r w:rsidRPr="00A26D13">
        <w:rPr>
          <w:rFonts w:ascii="Century Gothic" w:eastAsia="Times New Roman" w:hAnsi="Century Gothic" w:cs="Times New Roman"/>
          <w:b/>
          <w:bCs/>
          <w:noProof w:val="0"/>
          <w:color w:val="404041"/>
          <w:sz w:val="36"/>
          <w:lang w:val="es-MX" w:eastAsia="es-MX"/>
        </w:rPr>
        <w:t>Painter</w:t>
      </w:r>
      <w:proofErr w:type="spellEnd"/>
      <w:r w:rsidRPr="00A26D13">
        <w:rPr>
          <w:rFonts w:ascii="Century Gothic" w:eastAsia="Times New Roman" w:hAnsi="Century Gothic" w:cs="Times New Roman"/>
          <w:noProof w:val="0"/>
          <w:color w:val="404041"/>
          <w:sz w:val="36"/>
          <w:lang w:val="es-MX" w:eastAsia="es-MX"/>
        </w:rPr>
        <w:t> </w:t>
      </w:r>
      <w:r w:rsidRPr="00FB39CB">
        <w:rPr>
          <w:rFonts w:ascii="Century Gothic" w:eastAsia="Times New Roman" w:hAnsi="Century Gothic" w:cs="Times New Roman"/>
          <w:noProof w:val="0"/>
          <w:color w:val="404041"/>
          <w:sz w:val="36"/>
          <w:szCs w:val="13"/>
          <w:lang w:val="es-MX" w:eastAsia="es-MX"/>
        </w:rPr>
        <w:t>(1997). El libro</w:t>
      </w:r>
      <w:r w:rsidRPr="00A26D13">
        <w:rPr>
          <w:rFonts w:ascii="Century Gothic" w:eastAsia="Times New Roman" w:hAnsi="Century Gothic" w:cs="Times New Roman"/>
          <w:noProof w:val="0"/>
          <w:color w:val="404041"/>
          <w:sz w:val="36"/>
          <w:lang w:val="es-MX" w:eastAsia="es-MX"/>
        </w:rPr>
        <w:t> </w:t>
      </w:r>
      <w:r w:rsidRPr="00A26D13">
        <w:rPr>
          <w:rFonts w:ascii="Century Gothic" w:eastAsia="Times New Roman" w:hAnsi="Century Gothic" w:cs="Times New Roman"/>
          <w:i/>
          <w:iCs/>
          <w:noProof w:val="0"/>
          <w:color w:val="404041"/>
          <w:sz w:val="36"/>
          <w:lang w:val="es-MX" w:eastAsia="es-MX"/>
        </w:rPr>
        <w:t xml:space="preserve">Cohesión en </w:t>
      </w:r>
      <w:proofErr w:type="gramStart"/>
      <w:r w:rsidRPr="00A26D13">
        <w:rPr>
          <w:rFonts w:ascii="Century Gothic" w:eastAsia="Times New Roman" w:hAnsi="Century Gothic" w:cs="Times New Roman"/>
          <w:i/>
          <w:iCs/>
          <w:noProof w:val="0"/>
          <w:color w:val="404041"/>
          <w:sz w:val="36"/>
          <w:lang w:val="es-MX" w:eastAsia="es-MX"/>
        </w:rPr>
        <w:t>inglés</w:t>
      </w:r>
      <w:r w:rsidRPr="00FB39CB">
        <w:rPr>
          <w:rFonts w:ascii="Century Gothic" w:eastAsia="Times New Roman" w:hAnsi="Century Gothic" w:cs="Times New Roman"/>
          <w:noProof w:val="0"/>
          <w:color w:val="404041"/>
          <w:sz w:val="36"/>
          <w:szCs w:val="13"/>
          <w:lang w:val="es-MX" w:eastAsia="es-MX"/>
        </w:rPr>
        <w:t>(</w:t>
      </w:r>
      <w:proofErr w:type="gramEnd"/>
      <w:r w:rsidRPr="00FB39CB">
        <w:rPr>
          <w:rFonts w:ascii="Century Gothic" w:eastAsia="Times New Roman" w:hAnsi="Century Gothic" w:cs="Times New Roman"/>
          <w:noProof w:val="0"/>
          <w:color w:val="404041"/>
          <w:sz w:val="36"/>
          <w:szCs w:val="13"/>
          <w:lang w:val="es-MX" w:eastAsia="es-MX"/>
        </w:rPr>
        <w:t>1976), de</w:t>
      </w:r>
      <w:r w:rsidRPr="00A26D13">
        <w:rPr>
          <w:rFonts w:ascii="Century Gothic" w:eastAsia="Times New Roman" w:hAnsi="Century Gothic" w:cs="Times New Roman"/>
          <w:noProof w:val="0"/>
          <w:color w:val="404041"/>
          <w:sz w:val="36"/>
          <w:lang w:val="es-MX" w:eastAsia="es-MX"/>
        </w:rPr>
        <w:t> </w:t>
      </w:r>
      <w:r w:rsidRPr="00A26D13">
        <w:rPr>
          <w:rFonts w:ascii="Century Gothic" w:eastAsia="Times New Roman" w:hAnsi="Century Gothic" w:cs="Times New Roman"/>
          <w:b/>
          <w:bCs/>
          <w:noProof w:val="0"/>
          <w:color w:val="404041"/>
          <w:sz w:val="36"/>
          <w:lang w:val="es-MX" w:eastAsia="es-MX"/>
        </w:rPr>
        <w:t xml:space="preserve">Michael </w:t>
      </w:r>
      <w:proofErr w:type="spellStart"/>
      <w:r w:rsidRPr="00A26D13">
        <w:rPr>
          <w:rFonts w:ascii="Century Gothic" w:eastAsia="Times New Roman" w:hAnsi="Century Gothic" w:cs="Times New Roman"/>
          <w:b/>
          <w:bCs/>
          <w:noProof w:val="0"/>
          <w:color w:val="404041"/>
          <w:sz w:val="36"/>
          <w:lang w:val="es-MX" w:eastAsia="es-MX"/>
        </w:rPr>
        <w:t>Halliday</w:t>
      </w:r>
      <w:proofErr w:type="spellEnd"/>
      <w:r w:rsidRPr="00A26D13">
        <w:rPr>
          <w:rFonts w:ascii="Century Gothic" w:eastAsia="Times New Roman" w:hAnsi="Century Gothic" w:cs="Times New Roman"/>
          <w:noProof w:val="0"/>
          <w:color w:val="404041"/>
          <w:sz w:val="36"/>
          <w:lang w:val="es-MX" w:eastAsia="es-MX"/>
        </w:rPr>
        <w:t> </w:t>
      </w:r>
      <w:r w:rsidRPr="00FB39CB">
        <w:rPr>
          <w:rFonts w:ascii="Century Gothic" w:eastAsia="Times New Roman" w:hAnsi="Century Gothic" w:cs="Times New Roman"/>
          <w:noProof w:val="0"/>
          <w:color w:val="404041"/>
          <w:sz w:val="36"/>
          <w:szCs w:val="13"/>
          <w:lang w:val="es-MX" w:eastAsia="es-MX"/>
        </w:rPr>
        <w:t>y</w:t>
      </w:r>
      <w:r w:rsidRPr="00A26D13">
        <w:rPr>
          <w:rFonts w:ascii="Century Gothic" w:eastAsia="Times New Roman" w:hAnsi="Century Gothic" w:cs="Times New Roman"/>
          <w:noProof w:val="0"/>
          <w:color w:val="404041"/>
          <w:sz w:val="36"/>
          <w:lang w:val="es-MX" w:eastAsia="es-MX"/>
        </w:rPr>
        <w:t> </w:t>
      </w:r>
      <w:proofErr w:type="spellStart"/>
      <w:r w:rsidRPr="00A26D13">
        <w:rPr>
          <w:rFonts w:ascii="Century Gothic" w:eastAsia="Times New Roman" w:hAnsi="Century Gothic" w:cs="Times New Roman"/>
          <w:b/>
          <w:bCs/>
          <w:noProof w:val="0"/>
          <w:color w:val="404041"/>
          <w:sz w:val="36"/>
          <w:lang w:val="es-MX" w:eastAsia="es-MX"/>
        </w:rPr>
        <w:t>Ruqaiya</w:t>
      </w:r>
      <w:proofErr w:type="spellEnd"/>
      <w:r w:rsidRPr="00A26D13">
        <w:rPr>
          <w:rFonts w:ascii="Century Gothic" w:eastAsia="Times New Roman" w:hAnsi="Century Gothic" w:cs="Times New Roman"/>
          <w:b/>
          <w:bCs/>
          <w:noProof w:val="0"/>
          <w:color w:val="404041"/>
          <w:sz w:val="36"/>
          <w:lang w:val="es-MX" w:eastAsia="es-MX"/>
        </w:rPr>
        <w:t xml:space="preserve"> Hasan</w:t>
      </w:r>
      <w:r w:rsidRPr="00FB39CB">
        <w:rPr>
          <w:rFonts w:ascii="Century Gothic" w:eastAsia="Times New Roman" w:hAnsi="Century Gothic" w:cs="Times New Roman"/>
          <w:noProof w:val="0"/>
          <w:color w:val="404041"/>
          <w:sz w:val="36"/>
          <w:szCs w:val="13"/>
          <w:lang w:val="es-MX" w:eastAsia="es-MX"/>
        </w:rPr>
        <w:t>, tuvo un alto impacto en la orientación textualista de la LSF; el texto es, de acuerdo con esta posición, un objeto semántico, cuyas ligazones son los mecanismos cohesivos, que le otorgan textura. En los años recientes se han producido importantes desarrollos en la teoría del registro, los géneros, la teoría de la valoración (</w:t>
      </w:r>
      <w:hyperlink r:id="rId5" w:history="1">
        <w:proofErr w:type="spellStart"/>
        <w:r w:rsidRPr="00A26D13">
          <w:rPr>
            <w:rFonts w:ascii="Century Gothic" w:eastAsia="Times New Roman" w:hAnsi="Century Gothic" w:cs="Times New Roman"/>
            <w:i/>
            <w:iCs/>
            <w:noProof w:val="0"/>
            <w:color w:val="620062"/>
            <w:sz w:val="36"/>
            <w:u w:val="single"/>
            <w:lang w:val="es-MX" w:eastAsia="es-MX"/>
          </w:rPr>
          <w:t>appraisal</w:t>
        </w:r>
        <w:proofErr w:type="spellEnd"/>
      </w:hyperlink>
      <w:r w:rsidRPr="00FB39CB">
        <w:rPr>
          <w:rFonts w:ascii="Century Gothic" w:eastAsia="Times New Roman" w:hAnsi="Century Gothic" w:cs="Times New Roman"/>
          <w:noProof w:val="0"/>
          <w:color w:val="404041"/>
          <w:sz w:val="36"/>
          <w:szCs w:val="13"/>
          <w:lang w:val="es-MX" w:eastAsia="es-MX"/>
        </w:rPr>
        <w:t xml:space="preserve">), con aplicaciones relevantes en marcos de enseñanza del inglés </w:t>
      </w:r>
      <w:r w:rsidRPr="00FB39CB">
        <w:rPr>
          <w:rFonts w:ascii="Century Gothic" w:eastAsia="Times New Roman" w:hAnsi="Century Gothic" w:cs="Times New Roman"/>
          <w:noProof w:val="0"/>
          <w:color w:val="404041"/>
          <w:sz w:val="36"/>
          <w:szCs w:val="13"/>
          <w:lang w:val="es-MX" w:eastAsia="es-MX"/>
        </w:rPr>
        <w:lastRenderedPageBreak/>
        <w:t xml:space="preserve">como lengua materna y como lengua extranjera. Sobre esos temas trabajan en la actualidad investigadores de la Escuela de </w:t>
      </w:r>
      <w:proofErr w:type="spellStart"/>
      <w:r w:rsidRPr="00FB39CB">
        <w:rPr>
          <w:rFonts w:ascii="Century Gothic" w:eastAsia="Times New Roman" w:hAnsi="Century Gothic" w:cs="Times New Roman"/>
          <w:noProof w:val="0"/>
          <w:color w:val="404041"/>
          <w:sz w:val="36"/>
          <w:szCs w:val="13"/>
          <w:lang w:val="es-MX" w:eastAsia="es-MX"/>
        </w:rPr>
        <w:t>Sydney</w:t>
      </w:r>
      <w:proofErr w:type="spellEnd"/>
      <w:r w:rsidRPr="00FB39CB">
        <w:rPr>
          <w:rFonts w:ascii="Century Gothic" w:eastAsia="Times New Roman" w:hAnsi="Century Gothic" w:cs="Times New Roman"/>
          <w:noProof w:val="0"/>
          <w:color w:val="404041"/>
          <w:sz w:val="36"/>
          <w:szCs w:val="13"/>
          <w:lang w:val="es-MX" w:eastAsia="es-MX"/>
        </w:rPr>
        <w:t xml:space="preserve"> (Australia) y de Gran Bretaña (por ejemplo:</w:t>
      </w:r>
      <w:r w:rsidRPr="00A26D13">
        <w:rPr>
          <w:rFonts w:ascii="Century Gothic" w:eastAsia="Times New Roman" w:hAnsi="Century Gothic" w:cs="Times New Roman"/>
          <w:noProof w:val="0"/>
          <w:color w:val="404041"/>
          <w:sz w:val="36"/>
          <w:lang w:val="es-MX" w:eastAsia="es-MX"/>
        </w:rPr>
        <w:t> </w:t>
      </w:r>
      <w:r w:rsidRPr="00A26D13">
        <w:rPr>
          <w:rFonts w:ascii="Century Gothic" w:eastAsia="Times New Roman" w:hAnsi="Century Gothic" w:cs="Times New Roman"/>
          <w:b/>
          <w:bCs/>
          <w:noProof w:val="0"/>
          <w:color w:val="404041"/>
          <w:sz w:val="36"/>
          <w:lang w:val="es-MX" w:eastAsia="es-MX"/>
        </w:rPr>
        <w:t>Martin y Rose</w:t>
      </w:r>
      <w:r w:rsidRPr="00FB39CB">
        <w:rPr>
          <w:rFonts w:ascii="Century Gothic" w:eastAsia="Times New Roman" w:hAnsi="Century Gothic" w:cs="Times New Roman"/>
          <w:noProof w:val="0"/>
          <w:color w:val="404041"/>
          <w:sz w:val="36"/>
          <w:szCs w:val="13"/>
          <w:lang w:val="es-MX" w:eastAsia="es-MX"/>
        </w:rPr>
        <w:t>, 2003;</w:t>
      </w:r>
      <w:r w:rsidRPr="00A26D13">
        <w:rPr>
          <w:rFonts w:ascii="Century Gothic" w:eastAsia="Times New Roman" w:hAnsi="Century Gothic" w:cs="Times New Roman"/>
          <w:noProof w:val="0"/>
          <w:color w:val="404041"/>
          <w:sz w:val="36"/>
          <w:lang w:val="es-MX" w:eastAsia="es-MX"/>
        </w:rPr>
        <w:t> </w:t>
      </w:r>
      <w:r w:rsidRPr="00A26D13">
        <w:rPr>
          <w:rFonts w:ascii="Century Gothic" w:eastAsia="Times New Roman" w:hAnsi="Century Gothic" w:cs="Times New Roman"/>
          <w:b/>
          <w:bCs/>
          <w:noProof w:val="0"/>
          <w:color w:val="404041"/>
          <w:sz w:val="36"/>
          <w:lang w:val="es-MX" w:eastAsia="es-MX"/>
        </w:rPr>
        <w:t>Martin y White</w:t>
      </w:r>
      <w:r w:rsidRPr="00FB39CB">
        <w:rPr>
          <w:rFonts w:ascii="Century Gothic" w:eastAsia="Times New Roman" w:hAnsi="Century Gothic" w:cs="Times New Roman"/>
          <w:noProof w:val="0"/>
          <w:color w:val="404041"/>
          <w:sz w:val="36"/>
          <w:szCs w:val="13"/>
          <w:lang w:val="es-MX" w:eastAsia="es-MX"/>
        </w:rPr>
        <w:t>, 2005; una presentación en castellano de la teoría del género y del registro ofrecen</w:t>
      </w:r>
      <w:r w:rsidRPr="00A26D13">
        <w:rPr>
          <w:rFonts w:ascii="Century Gothic" w:eastAsia="Times New Roman" w:hAnsi="Century Gothic" w:cs="Times New Roman"/>
          <w:noProof w:val="0"/>
          <w:color w:val="404041"/>
          <w:sz w:val="36"/>
          <w:lang w:val="es-MX" w:eastAsia="es-MX"/>
        </w:rPr>
        <w:t> </w:t>
      </w:r>
      <w:proofErr w:type="spellStart"/>
      <w:r w:rsidRPr="00A26D13">
        <w:rPr>
          <w:rFonts w:ascii="Century Gothic" w:eastAsia="Times New Roman" w:hAnsi="Century Gothic" w:cs="Times New Roman"/>
          <w:b/>
          <w:bCs/>
          <w:noProof w:val="0"/>
          <w:color w:val="404041"/>
          <w:sz w:val="36"/>
          <w:lang w:val="es-MX" w:eastAsia="es-MX"/>
        </w:rPr>
        <w:t>Eggins</w:t>
      </w:r>
      <w:proofErr w:type="spellEnd"/>
      <w:r w:rsidRPr="00A26D13">
        <w:rPr>
          <w:rFonts w:ascii="Century Gothic" w:eastAsia="Times New Roman" w:hAnsi="Century Gothic" w:cs="Times New Roman"/>
          <w:b/>
          <w:bCs/>
          <w:noProof w:val="0"/>
          <w:color w:val="404041"/>
          <w:sz w:val="36"/>
          <w:lang w:val="es-MX" w:eastAsia="es-MX"/>
        </w:rPr>
        <w:t xml:space="preserve"> y Martin</w:t>
      </w:r>
      <w:r w:rsidRPr="00FB39CB">
        <w:rPr>
          <w:rFonts w:ascii="Century Gothic" w:eastAsia="Times New Roman" w:hAnsi="Century Gothic" w:cs="Times New Roman"/>
          <w:noProof w:val="0"/>
          <w:color w:val="404041"/>
          <w:sz w:val="36"/>
          <w:szCs w:val="13"/>
          <w:lang w:val="es-MX" w:eastAsia="es-MX"/>
        </w:rPr>
        <w:t>, 2000); otra línea de trabajo relevante es la que se dedica a las particularidades de la lengua científica (</w:t>
      </w:r>
      <w:proofErr w:type="spellStart"/>
      <w:r w:rsidRPr="00FB39CB">
        <w:rPr>
          <w:rFonts w:ascii="Century Gothic" w:eastAsia="Times New Roman" w:hAnsi="Century Gothic" w:cs="Times New Roman"/>
          <w:noProof w:val="0"/>
          <w:color w:val="404041"/>
          <w:sz w:val="36"/>
          <w:szCs w:val="13"/>
          <w:lang w:val="es-MX" w:eastAsia="es-MX"/>
        </w:rPr>
        <w:t>Halliday</w:t>
      </w:r>
      <w:proofErr w:type="spellEnd"/>
      <w:r w:rsidRPr="00FB39CB">
        <w:rPr>
          <w:rFonts w:ascii="Century Gothic" w:eastAsia="Times New Roman" w:hAnsi="Century Gothic" w:cs="Times New Roman"/>
          <w:noProof w:val="0"/>
          <w:color w:val="404041"/>
          <w:sz w:val="36"/>
          <w:szCs w:val="13"/>
          <w:lang w:val="es-MX" w:eastAsia="es-MX"/>
        </w:rPr>
        <w:t xml:space="preserve"> y Martin, 1993, Martin y </w:t>
      </w:r>
      <w:proofErr w:type="spellStart"/>
      <w:r w:rsidRPr="00FB39CB">
        <w:rPr>
          <w:rFonts w:ascii="Century Gothic" w:eastAsia="Times New Roman" w:hAnsi="Century Gothic" w:cs="Times New Roman"/>
          <w:noProof w:val="0"/>
          <w:color w:val="404041"/>
          <w:sz w:val="36"/>
          <w:szCs w:val="13"/>
          <w:lang w:val="es-MX" w:eastAsia="es-MX"/>
        </w:rPr>
        <w:t>Veel</w:t>
      </w:r>
      <w:proofErr w:type="spellEnd"/>
      <w:r w:rsidRPr="00FB39CB">
        <w:rPr>
          <w:rFonts w:ascii="Century Gothic" w:eastAsia="Times New Roman" w:hAnsi="Century Gothic" w:cs="Times New Roman"/>
          <w:noProof w:val="0"/>
          <w:color w:val="404041"/>
          <w:sz w:val="36"/>
          <w:szCs w:val="13"/>
          <w:lang w:val="es-MX" w:eastAsia="es-MX"/>
        </w:rPr>
        <w:t>, 1998). Existen todavía pocos estudios para la lengua española, aunque se percibe una influencia creciente de esta teoría en España, Brasil, Chile y Argentina. Se pueden consultar distintos trabajos en español en la</w:t>
      </w:r>
      <w:r w:rsidR="00A26D13">
        <w:rPr>
          <w:rFonts w:ascii="Century Gothic" w:eastAsia="Times New Roman" w:hAnsi="Century Gothic" w:cs="Times New Roman"/>
          <w:noProof w:val="0"/>
          <w:color w:val="404041"/>
          <w:sz w:val="36"/>
          <w:szCs w:val="13"/>
          <w:lang w:val="es-MX" w:eastAsia="es-MX"/>
        </w:rPr>
        <w:t xml:space="preserve"> </w:t>
      </w:r>
      <w:hyperlink r:id="rId6" w:history="1">
        <w:r w:rsidRPr="00A26D13">
          <w:rPr>
            <w:rFonts w:ascii="Century Gothic" w:eastAsia="Times New Roman" w:hAnsi="Century Gothic" w:cs="Times New Roman"/>
            <w:noProof w:val="0"/>
            <w:color w:val="620062"/>
            <w:sz w:val="36"/>
            <w:u w:val="single"/>
            <w:lang w:val="es-MX" w:eastAsia="es-MX"/>
          </w:rPr>
          <w:t>revista </w:t>
        </w:r>
        <w:r w:rsidRPr="00A26D13">
          <w:rPr>
            <w:rFonts w:ascii="Century Gothic" w:eastAsia="Times New Roman" w:hAnsi="Century Gothic" w:cs="Times New Roman"/>
            <w:i/>
            <w:iCs/>
            <w:noProof w:val="0"/>
            <w:color w:val="620062"/>
            <w:sz w:val="36"/>
            <w:u w:val="single"/>
            <w:lang w:val="es-MX" w:eastAsia="es-MX"/>
          </w:rPr>
          <w:t>Signos</w:t>
        </w:r>
        <w:r w:rsidRPr="00A26D13">
          <w:rPr>
            <w:rFonts w:ascii="Century Gothic" w:eastAsia="Times New Roman" w:hAnsi="Century Gothic" w:cs="Times New Roman"/>
            <w:noProof w:val="0"/>
            <w:color w:val="620062"/>
            <w:sz w:val="36"/>
            <w:u w:val="single"/>
            <w:lang w:val="es-MX" w:eastAsia="es-MX"/>
          </w:rPr>
          <w:t> de la Universidad Católica de Valparaíso</w:t>
        </w:r>
      </w:hyperlink>
      <w:r w:rsidRPr="00FB39CB">
        <w:rPr>
          <w:rFonts w:ascii="Century Gothic" w:eastAsia="Times New Roman" w:hAnsi="Century Gothic" w:cs="Times New Roman"/>
          <w:noProof w:val="0"/>
          <w:color w:val="404041"/>
          <w:sz w:val="36"/>
          <w:szCs w:val="13"/>
          <w:lang w:val="es-MX" w:eastAsia="es-MX"/>
        </w:rPr>
        <w:t>, la</w:t>
      </w:r>
      <w:r w:rsidRPr="00A26D13">
        <w:rPr>
          <w:rFonts w:ascii="Century Gothic" w:eastAsia="Times New Roman" w:hAnsi="Century Gothic" w:cs="Times New Roman"/>
          <w:noProof w:val="0"/>
          <w:color w:val="404041"/>
          <w:sz w:val="36"/>
          <w:lang w:val="es-MX" w:eastAsia="es-MX"/>
        </w:rPr>
        <w:t> </w:t>
      </w:r>
      <w:hyperlink r:id="rId7" w:history="1">
        <w:r w:rsidRPr="00A26D13">
          <w:rPr>
            <w:rFonts w:ascii="Century Gothic" w:eastAsia="Times New Roman" w:hAnsi="Century Gothic" w:cs="Times New Roman"/>
            <w:noProof w:val="0"/>
            <w:color w:val="620062"/>
            <w:sz w:val="36"/>
            <w:u w:val="single"/>
            <w:lang w:val="es-MX" w:eastAsia="es-MX"/>
          </w:rPr>
          <w:t>RAL</w:t>
        </w:r>
      </w:hyperlink>
      <w:r w:rsidRPr="00A26D13">
        <w:rPr>
          <w:rFonts w:ascii="Century Gothic" w:eastAsia="Times New Roman" w:hAnsi="Century Gothic" w:cs="Times New Roman"/>
          <w:noProof w:val="0"/>
          <w:color w:val="404041"/>
          <w:sz w:val="36"/>
          <w:lang w:val="es-MX" w:eastAsia="es-MX"/>
        </w:rPr>
        <w:t> </w:t>
      </w:r>
      <w:r w:rsidRPr="00FB39CB">
        <w:rPr>
          <w:rFonts w:ascii="Century Gothic" w:eastAsia="Times New Roman" w:hAnsi="Century Gothic" w:cs="Times New Roman"/>
          <w:noProof w:val="0"/>
          <w:color w:val="404041"/>
          <w:sz w:val="36"/>
          <w:szCs w:val="13"/>
          <w:lang w:val="es-MX" w:eastAsia="es-MX"/>
        </w:rPr>
        <w:t>–</w:t>
      </w:r>
      <w:r w:rsidRPr="00A26D13">
        <w:rPr>
          <w:rFonts w:ascii="Century Gothic" w:eastAsia="Times New Roman" w:hAnsi="Century Gothic" w:cs="Times New Roman"/>
          <w:i/>
          <w:iCs/>
          <w:noProof w:val="0"/>
          <w:color w:val="404041"/>
          <w:sz w:val="36"/>
          <w:lang w:val="es-MX" w:eastAsia="es-MX"/>
        </w:rPr>
        <w:t>Revista Argentina de Lingüística</w:t>
      </w:r>
      <w:r w:rsidRPr="00FB39CB">
        <w:rPr>
          <w:rFonts w:ascii="Century Gothic" w:eastAsia="Times New Roman" w:hAnsi="Century Gothic" w:cs="Times New Roman"/>
          <w:noProof w:val="0"/>
          <w:color w:val="404041"/>
          <w:sz w:val="36"/>
          <w:szCs w:val="13"/>
          <w:lang w:val="es-MX" w:eastAsia="es-MX"/>
        </w:rPr>
        <w:t>–, número 11-15, 1995-1999, y la</w:t>
      </w:r>
      <w:r w:rsidRPr="00A26D13">
        <w:rPr>
          <w:rFonts w:ascii="Century Gothic" w:eastAsia="Times New Roman" w:hAnsi="Century Gothic" w:cs="Times New Roman"/>
          <w:noProof w:val="0"/>
          <w:color w:val="404041"/>
          <w:sz w:val="36"/>
          <w:lang w:val="es-MX" w:eastAsia="es-MX"/>
        </w:rPr>
        <w:t> </w:t>
      </w:r>
      <w:r w:rsidRPr="00A26D13">
        <w:rPr>
          <w:rFonts w:ascii="Century Gothic" w:eastAsia="Times New Roman" w:hAnsi="Century Gothic" w:cs="Times New Roman"/>
          <w:i/>
          <w:iCs/>
          <w:noProof w:val="0"/>
          <w:color w:val="404041"/>
          <w:sz w:val="36"/>
          <w:lang w:val="es-MX" w:eastAsia="es-MX"/>
        </w:rPr>
        <w:t>RASAL</w:t>
      </w:r>
      <w:r w:rsidRPr="00FB39CB">
        <w:rPr>
          <w:rFonts w:ascii="Century Gothic" w:eastAsia="Times New Roman" w:hAnsi="Century Gothic" w:cs="Times New Roman"/>
          <w:noProof w:val="0"/>
          <w:color w:val="404041"/>
          <w:sz w:val="36"/>
          <w:szCs w:val="13"/>
          <w:lang w:val="es-MX" w:eastAsia="es-MX"/>
        </w:rPr>
        <w:t>, número 2, 2004 y 1, 2005).</w:t>
      </w:r>
    </w:p>
    <w:p w:rsidR="00A57BD7" w:rsidRPr="00A26D13" w:rsidRDefault="00A57BD7" w:rsidP="00A26D13">
      <w:pPr>
        <w:jc w:val="both"/>
        <w:rPr>
          <w:rFonts w:ascii="Century Gothic" w:hAnsi="Century Gothic"/>
          <w:sz w:val="56"/>
          <w:lang w:val="es-MX"/>
        </w:rPr>
      </w:pPr>
    </w:p>
    <w:sectPr w:rsidR="00A57BD7" w:rsidRPr="00A26D13" w:rsidSect="00A26D13">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B39CB"/>
    <w:rsid w:val="005A668D"/>
    <w:rsid w:val="00A26D13"/>
    <w:rsid w:val="00A34078"/>
    <w:rsid w:val="00A57BD7"/>
    <w:rsid w:val="00D331A1"/>
    <w:rsid w:val="00FB39C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D7"/>
    <w:rPr>
      <w:noProof/>
      <w:lang w:val="en-US"/>
    </w:rPr>
  </w:style>
  <w:style w:type="paragraph" w:styleId="Ttulo1">
    <w:name w:val="heading 1"/>
    <w:basedOn w:val="Normal"/>
    <w:link w:val="Ttulo1Car"/>
    <w:uiPriority w:val="9"/>
    <w:qFormat/>
    <w:rsid w:val="00FB39CB"/>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39CB"/>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FB39CB"/>
    <w:pPr>
      <w:spacing w:before="100" w:beforeAutospacing="1" w:after="100" w:afterAutospacing="1" w:line="240" w:lineRule="auto"/>
    </w:pPr>
    <w:rPr>
      <w:rFonts w:ascii="Times New Roman" w:eastAsia="Times New Roman" w:hAnsi="Times New Roman" w:cs="Times New Roman"/>
      <w:noProof w:val="0"/>
      <w:sz w:val="24"/>
      <w:szCs w:val="24"/>
      <w:lang w:val="es-MX" w:eastAsia="es-MX"/>
    </w:rPr>
  </w:style>
  <w:style w:type="character" w:styleId="nfasis">
    <w:name w:val="Emphasis"/>
    <w:basedOn w:val="Fuentedeprrafopredeter"/>
    <w:uiPriority w:val="20"/>
    <w:qFormat/>
    <w:rsid w:val="00FB39CB"/>
    <w:rPr>
      <w:i/>
      <w:iCs/>
    </w:rPr>
  </w:style>
  <w:style w:type="character" w:customStyle="1" w:styleId="apple-converted-space">
    <w:name w:val="apple-converted-space"/>
    <w:basedOn w:val="Fuentedeprrafopredeter"/>
    <w:rsid w:val="00FB39CB"/>
  </w:style>
  <w:style w:type="character" w:styleId="Textoennegrita">
    <w:name w:val="Strong"/>
    <w:basedOn w:val="Fuentedeprrafopredeter"/>
    <w:uiPriority w:val="22"/>
    <w:qFormat/>
    <w:rsid w:val="00FB39CB"/>
    <w:rPr>
      <w:b/>
      <w:bCs/>
    </w:rPr>
  </w:style>
  <w:style w:type="character" w:styleId="Hipervnculo">
    <w:name w:val="Hyperlink"/>
    <w:basedOn w:val="Fuentedeprrafopredeter"/>
    <w:uiPriority w:val="99"/>
    <w:semiHidden/>
    <w:unhideWhenUsed/>
    <w:rsid w:val="00FB39CB"/>
    <w:rPr>
      <w:color w:val="0000FF"/>
      <w:u w:val="single"/>
    </w:rPr>
  </w:style>
</w:styles>
</file>

<file path=word/webSettings.xml><?xml version="1.0" encoding="utf-8"?>
<w:webSettings xmlns:r="http://schemas.openxmlformats.org/officeDocument/2006/relationships" xmlns:w="http://schemas.openxmlformats.org/wordprocessingml/2006/main">
  <w:divs>
    <w:div w:id="12334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r.geocities.com/sal_argenti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tp://www.revistasignos.cl/" TargetMode="External"/><Relationship Id="rId5" Type="http://schemas.openxmlformats.org/officeDocument/2006/relationships/hyperlink" Target="http://www.grammatics.com/appraisal/" TargetMode="External"/><Relationship Id="rId4" Type="http://schemas.openxmlformats.org/officeDocument/2006/relationships/hyperlink" Target="http://aportes.educ.ar/lengua/nucleo-teorico/recorrido-historico/"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676</Words>
  <Characters>3723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 Soriano</dc:creator>
  <cp:lastModifiedBy>Lupita Soriano</cp:lastModifiedBy>
  <cp:revision>1</cp:revision>
  <dcterms:created xsi:type="dcterms:W3CDTF">2012-02-16T02:28:00Z</dcterms:created>
  <dcterms:modified xsi:type="dcterms:W3CDTF">2012-02-16T04:05:00Z</dcterms:modified>
</cp:coreProperties>
</file>